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47732" w14:textId="77777777" w:rsidR="00CB5674" w:rsidRPr="00CF750B" w:rsidRDefault="00CB5674" w:rsidP="00CF750B">
      <w:pPr>
        <w:spacing w:line="240" w:lineRule="auto"/>
        <w:contextualSpacing/>
        <w:jc w:val="both"/>
      </w:pPr>
    </w:p>
    <w:p w14:paraId="32ED2FB3" w14:textId="77777777" w:rsidR="00CF750B" w:rsidRPr="00CF750B" w:rsidRDefault="00CF750B" w:rsidP="00CF750B">
      <w:pPr>
        <w:spacing w:line="240" w:lineRule="auto"/>
        <w:ind w:left="4320" w:firstLine="720"/>
        <w:contextualSpacing/>
        <w:jc w:val="center"/>
        <w:rPr>
          <w:rFonts w:ascii="Arial" w:hAnsi="Arial" w:cs="Arial"/>
        </w:rPr>
      </w:pPr>
      <w:r w:rsidRPr="00CF750B">
        <w:rPr>
          <w:rFonts w:ascii="Arial" w:hAnsi="Arial" w:cs="Arial"/>
        </w:rPr>
        <w:t xml:space="preserve">Date: </w:t>
      </w:r>
    </w:p>
    <w:p w14:paraId="202F5746" w14:textId="77777777" w:rsidR="00CF750B" w:rsidRDefault="00CF750B" w:rsidP="00CF750B">
      <w:pPr>
        <w:spacing w:after="0" w:line="240" w:lineRule="auto"/>
        <w:contextualSpacing/>
        <w:jc w:val="both"/>
        <w:rPr>
          <w:rFonts w:ascii="Arial" w:hAnsi="Arial" w:cs="Arial"/>
          <w:lang w:val="en-US"/>
        </w:rPr>
      </w:pPr>
    </w:p>
    <w:p w14:paraId="468A7943" w14:textId="77777777" w:rsidR="00CF750B" w:rsidRDefault="00CF750B" w:rsidP="00CF750B">
      <w:pPr>
        <w:spacing w:after="0" w:line="240" w:lineRule="auto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Investor Service Centre</w:t>
      </w:r>
    </w:p>
    <w:p w14:paraId="108F0DC7" w14:textId="77777777" w:rsidR="00CF750B" w:rsidRDefault="00CF750B" w:rsidP="00CF750B">
      <w:pPr>
        <w:spacing w:after="0" w:line="240" w:lineRule="auto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ITC Limited</w:t>
      </w:r>
    </w:p>
    <w:p w14:paraId="0307109A" w14:textId="29A59711" w:rsidR="00CF750B" w:rsidRPr="00CF750B" w:rsidRDefault="00CF750B" w:rsidP="00CF750B">
      <w:pPr>
        <w:spacing w:after="0" w:line="240" w:lineRule="auto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37 Jawaharlal Nehru Road</w:t>
      </w:r>
    </w:p>
    <w:p w14:paraId="4FDF0671" w14:textId="27513E30" w:rsidR="00CF750B" w:rsidRPr="00CF750B" w:rsidRDefault="00CF750B" w:rsidP="00CF750B">
      <w:pPr>
        <w:spacing w:after="0" w:line="240" w:lineRule="auto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Kolkata 700 071</w:t>
      </w:r>
    </w:p>
    <w:p w14:paraId="3A06ED86" w14:textId="77777777" w:rsidR="00CF750B" w:rsidRPr="00CF750B" w:rsidRDefault="00CF750B" w:rsidP="00CF750B">
      <w:pPr>
        <w:spacing w:after="0" w:line="240" w:lineRule="auto"/>
        <w:contextualSpacing/>
        <w:jc w:val="both"/>
        <w:rPr>
          <w:rFonts w:ascii="Arial" w:hAnsi="Arial" w:cs="Arial"/>
          <w:lang w:val="en-US"/>
        </w:rPr>
      </w:pPr>
    </w:p>
    <w:p w14:paraId="2B9B32F3" w14:textId="77777777" w:rsidR="00CF750B" w:rsidRDefault="00CF750B" w:rsidP="00CF750B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36D30AAB" w14:textId="216F798C" w:rsidR="00CF750B" w:rsidRPr="00CF750B" w:rsidRDefault="00CF750B" w:rsidP="00CF750B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CF750B">
        <w:rPr>
          <w:rFonts w:ascii="Arial" w:hAnsi="Arial" w:cs="Arial"/>
          <w:b/>
          <w:bCs/>
        </w:rPr>
        <w:t xml:space="preserve">Sub: Declaration under </w:t>
      </w:r>
      <w:r>
        <w:rPr>
          <w:rFonts w:ascii="Arial" w:hAnsi="Arial" w:cs="Arial"/>
          <w:b/>
          <w:bCs/>
        </w:rPr>
        <w:t>S</w:t>
      </w:r>
      <w:r w:rsidRPr="00CF750B">
        <w:rPr>
          <w:rFonts w:ascii="Arial" w:hAnsi="Arial" w:cs="Arial"/>
          <w:b/>
          <w:bCs/>
        </w:rPr>
        <w:t xml:space="preserve">ection 390 of </w:t>
      </w:r>
      <w:r>
        <w:rPr>
          <w:rFonts w:ascii="Arial" w:hAnsi="Arial" w:cs="Arial"/>
          <w:b/>
          <w:bCs/>
        </w:rPr>
        <w:t xml:space="preserve">the </w:t>
      </w:r>
      <w:r w:rsidRPr="00CF750B">
        <w:rPr>
          <w:rFonts w:ascii="Arial" w:hAnsi="Arial" w:cs="Arial"/>
          <w:b/>
          <w:bCs/>
        </w:rPr>
        <w:t xml:space="preserve">Income-tax Act, 2025 read with </w:t>
      </w:r>
      <w:r>
        <w:rPr>
          <w:rFonts w:ascii="Arial" w:hAnsi="Arial" w:cs="Arial"/>
          <w:b/>
          <w:bCs/>
        </w:rPr>
        <w:t xml:space="preserve">                </w:t>
      </w:r>
      <w:r w:rsidRPr="00CF750B">
        <w:rPr>
          <w:rFonts w:ascii="Arial" w:hAnsi="Arial" w:cs="Arial"/>
          <w:b/>
          <w:bCs/>
        </w:rPr>
        <w:t xml:space="preserve">Rule 203 of the Income Tax Rules, 2026 </w:t>
      </w:r>
    </w:p>
    <w:p w14:paraId="01C2D9D2" w14:textId="77777777" w:rsidR="00CF750B" w:rsidRDefault="00CF750B" w:rsidP="00CF750B">
      <w:pPr>
        <w:spacing w:line="240" w:lineRule="auto"/>
        <w:contextualSpacing/>
        <w:jc w:val="both"/>
        <w:rPr>
          <w:rFonts w:ascii="Arial" w:hAnsi="Arial" w:cs="Arial"/>
        </w:rPr>
      </w:pPr>
    </w:p>
    <w:p w14:paraId="35CA918F" w14:textId="77777777" w:rsidR="00CF750B" w:rsidRDefault="00CF750B" w:rsidP="00CF750B">
      <w:pPr>
        <w:spacing w:line="240" w:lineRule="auto"/>
        <w:contextualSpacing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99"/>
        <w:gridCol w:w="4497"/>
      </w:tblGrid>
      <w:tr w:rsidR="00CF750B" w14:paraId="081398D9" w14:textId="77777777" w:rsidTr="00CF750B">
        <w:tc>
          <w:tcPr>
            <w:tcW w:w="4499" w:type="dxa"/>
          </w:tcPr>
          <w:p w14:paraId="59F76416" w14:textId="1B94AE46" w:rsidR="00CF750B" w:rsidRPr="00CF750B" w:rsidRDefault="00CF750B" w:rsidP="00CF750B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CF750B">
              <w:rPr>
                <w:rFonts w:ascii="Arial" w:hAnsi="Arial" w:cs="Arial"/>
                <w:b/>
                <w:bCs/>
              </w:rPr>
              <w:t xml:space="preserve">PAN </w:t>
            </w:r>
            <w:r w:rsidR="0024594C">
              <w:rPr>
                <w:rFonts w:ascii="Arial" w:hAnsi="Arial" w:cs="Arial"/>
                <w:b/>
                <w:bCs/>
              </w:rPr>
              <w:t>of the Registered Holder</w:t>
            </w:r>
            <w:r w:rsidRPr="00CF750B">
              <w:rPr>
                <w:rFonts w:ascii="Arial" w:hAnsi="Arial" w:cs="Arial"/>
                <w:b/>
                <w:bCs/>
              </w:rPr>
              <w:t>:</w:t>
            </w:r>
          </w:p>
          <w:p w14:paraId="09135BDA" w14:textId="77777777" w:rsidR="00CF750B" w:rsidRPr="00CF750B" w:rsidRDefault="00CF750B" w:rsidP="00CF750B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97" w:type="dxa"/>
          </w:tcPr>
          <w:p w14:paraId="46B77BC2" w14:textId="77777777" w:rsidR="00CF750B" w:rsidRDefault="00CF750B" w:rsidP="00CF750B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4594C" w14:paraId="116DD48A" w14:textId="77777777" w:rsidTr="00CF750B">
        <w:tc>
          <w:tcPr>
            <w:tcW w:w="4499" w:type="dxa"/>
          </w:tcPr>
          <w:p w14:paraId="5C9A95A2" w14:textId="784361C2" w:rsidR="0024594C" w:rsidRPr="00CF750B" w:rsidRDefault="0024594C" w:rsidP="0024594C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  <w:r w:rsidRPr="00CF750B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of the </w:t>
            </w:r>
            <w:r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</w:rPr>
              <w:t xml:space="preserve">egistered </w:t>
            </w:r>
            <w:r>
              <w:rPr>
                <w:rFonts w:ascii="Arial" w:hAnsi="Arial" w:cs="Arial"/>
                <w:b/>
                <w:bCs/>
              </w:rPr>
              <w:t>H</w:t>
            </w:r>
            <w:r>
              <w:rPr>
                <w:rFonts w:ascii="Arial" w:hAnsi="Arial" w:cs="Arial"/>
                <w:b/>
                <w:bCs/>
              </w:rPr>
              <w:t>older</w:t>
            </w:r>
            <w:r w:rsidRPr="00CF750B">
              <w:rPr>
                <w:rFonts w:ascii="Arial" w:hAnsi="Arial" w:cs="Arial"/>
                <w:b/>
                <w:bCs/>
              </w:rPr>
              <w:t>:</w:t>
            </w:r>
          </w:p>
          <w:p w14:paraId="397C6860" w14:textId="77777777" w:rsidR="0024594C" w:rsidRPr="00CF750B" w:rsidRDefault="0024594C" w:rsidP="00CF750B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97" w:type="dxa"/>
          </w:tcPr>
          <w:p w14:paraId="74BCFE1F" w14:textId="77777777" w:rsidR="0024594C" w:rsidRDefault="0024594C" w:rsidP="00CF750B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CF750B" w14:paraId="32D3357E" w14:textId="77777777" w:rsidTr="00CF750B">
        <w:tc>
          <w:tcPr>
            <w:tcW w:w="4499" w:type="dxa"/>
          </w:tcPr>
          <w:p w14:paraId="3C992F85" w14:textId="77777777" w:rsidR="00CF750B" w:rsidRPr="00CF750B" w:rsidRDefault="00CF750B" w:rsidP="00CF750B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CF750B">
              <w:rPr>
                <w:rFonts w:ascii="Arial" w:hAnsi="Arial" w:cs="Arial"/>
                <w:b/>
                <w:bCs/>
              </w:rPr>
              <w:t>DP ID &amp; Client ID no. / Folio no. :</w:t>
            </w:r>
          </w:p>
          <w:p w14:paraId="72DB685D" w14:textId="77777777" w:rsidR="00CF750B" w:rsidRPr="00CF750B" w:rsidRDefault="00CF750B" w:rsidP="00CF750B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97" w:type="dxa"/>
          </w:tcPr>
          <w:p w14:paraId="663FA614" w14:textId="77777777" w:rsidR="00CF750B" w:rsidRDefault="00CF750B" w:rsidP="00CF750B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CF750B" w14:paraId="7D93889A" w14:textId="77777777" w:rsidTr="00CF750B">
        <w:tc>
          <w:tcPr>
            <w:tcW w:w="4499" w:type="dxa"/>
          </w:tcPr>
          <w:p w14:paraId="58FE455C" w14:textId="614FF1B9" w:rsidR="00CF750B" w:rsidRPr="00CF750B" w:rsidRDefault="00CF750B" w:rsidP="00CF750B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Number of Shares held </w:t>
            </w:r>
            <w:r w:rsidR="0024594C">
              <w:rPr>
                <w:rFonts w:ascii="Arial" w:hAnsi="Arial" w:cs="Arial"/>
                <w:b/>
                <w:bCs/>
              </w:rPr>
              <w:t>as on the Record Date (27</w:t>
            </w:r>
            <w:r w:rsidR="0024594C" w:rsidRPr="0024594C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24594C">
              <w:rPr>
                <w:rFonts w:ascii="Arial" w:hAnsi="Arial" w:cs="Arial"/>
                <w:b/>
                <w:bCs/>
              </w:rPr>
              <w:t xml:space="preserve"> May, 2026)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497" w:type="dxa"/>
          </w:tcPr>
          <w:p w14:paraId="27C355F3" w14:textId="77777777" w:rsidR="00CF750B" w:rsidRDefault="00CF750B" w:rsidP="00CF750B">
            <w:pPr>
              <w:contextualSpacing/>
              <w:jc w:val="both"/>
              <w:rPr>
                <w:rFonts w:ascii="Arial" w:hAnsi="Arial" w:cs="Arial"/>
              </w:rPr>
            </w:pPr>
          </w:p>
          <w:p w14:paraId="2DB7C1D3" w14:textId="77777777" w:rsidR="00CF750B" w:rsidRDefault="00CF750B" w:rsidP="00CF750B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011A2AE9" w14:textId="77777777" w:rsidR="00CF750B" w:rsidRDefault="00CF750B" w:rsidP="00CF750B">
      <w:pPr>
        <w:spacing w:line="240" w:lineRule="auto"/>
        <w:contextualSpacing/>
        <w:jc w:val="both"/>
        <w:rPr>
          <w:rFonts w:ascii="Arial" w:hAnsi="Arial" w:cs="Arial"/>
        </w:rPr>
      </w:pPr>
    </w:p>
    <w:p w14:paraId="3430A517" w14:textId="6BED9E57" w:rsidR="0024594C" w:rsidRDefault="00CF750B" w:rsidP="00CF750B">
      <w:pPr>
        <w:spacing w:line="240" w:lineRule="auto"/>
        <w:contextualSpacing/>
        <w:jc w:val="both"/>
        <w:rPr>
          <w:rFonts w:ascii="Arial" w:hAnsi="Arial" w:cs="Arial"/>
        </w:rPr>
      </w:pPr>
      <w:r w:rsidRPr="00CF750B">
        <w:rPr>
          <w:rFonts w:ascii="Arial" w:hAnsi="Arial" w:cs="Arial"/>
        </w:rPr>
        <w:t xml:space="preserve">This </w:t>
      </w:r>
      <w:r>
        <w:rPr>
          <w:rFonts w:ascii="Arial" w:hAnsi="Arial" w:cs="Arial"/>
        </w:rPr>
        <w:t xml:space="preserve">has </w:t>
      </w:r>
      <w:r w:rsidRPr="00CF750B">
        <w:rPr>
          <w:rFonts w:ascii="Arial" w:hAnsi="Arial" w:cs="Arial"/>
        </w:rPr>
        <w:t xml:space="preserve">reference to </w:t>
      </w:r>
      <w:r>
        <w:rPr>
          <w:rFonts w:ascii="Arial" w:hAnsi="Arial" w:cs="Arial"/>
        </w:rPr>
        <w:t>the Ordinary S</w:t>
      </w:r>
      <w:r w:rsidRPr="00CF750B">
        <w:rPr>
          <w:rFonts w:ascii="Arial" w:hAnsi="Arial" w:cs="Arial"/>
        </w:rPr>
        <w:t xml:space="preserve">hares of </w:t>
      </w:r>
      <w:r>
        <w:rPr>
          <w:rFonts w:ascii="Arial" w:hAnsi="Arial" w:cs="Arial"/>
        </w:rPr>
        <w:t xml:space="preserve">ITC Limited </w:t>
      </w:r>
      <w:r w:rsidRPr="00CF750B">
        <w:rPr>
          <w:rFonts w:ascii="Arial" w:hAnsi="Arial" w:cs="Arial"/>
        </w:rPr>
        <w:t>held by</w:t>
      </w:r>
      <w:r w:rsidR="0024594C">
        <w:rPr>
          <w:rFonts w:ascii="Arial" w:hAnsi="Arial" w:cs="Arial"/>
        </w:rPr>
        <w:t xml:space="preserve"> me / us</w:t>
      </w:r>
      <w:r w:rsidRPr="00CF750B">
        <w:rPr>
          <w:rFonts w:ascii="Arial" w:hAnsi="Arial" w:cs="Arial"/>
        </w:rPr>
        <w:t xml:space="preserve"> on the </w:t>
      </w:r>
      <w:r>
        <w:rPr>
          <w:rFonts w:ascii="Arial" w:hAnsi="Arial" w:cs="Arial"/>
        </w:rPr>
        <w:t>R</w:t>
      </w:r>
      <w:r w:rsidRPr="00CF750B">
        <w:rPr>
          <w:rFonts w:ascii="Arial" w:hAnsi="Arial" w:cs="Arial"/>
        </w:rPr>
        <w:t xml:space="preserve">ecord </w:t>
      </w:r>
      <w:r>
        <w:rPr>
          <w:rFonts w:ascii="Arial" w:hAnsi="Arial" w:cs="Arial"/>
        </w:rPr>
        <w:t>D</w:t>
      </w:r>
      <w:r w:rsidRPr="00CF750B">
        <w:rPr>
          <w:rFonts w:ascii="Arial" w:hAnsi="Arial" w:cs="Arial"/>
        </w:rPr>
        <w:t xml:space="preserve">ate </w:t>
      </w:r>
      <w:r w:rsidR="0024594C">
        <w:rPr>
          <w:rFonts w:ascii="Arial" w:hAnsi="Arial" w:cs="Arial"/>
        </w:rPr>
        <w:t>i.e. 27</w:t>
      </w:r>
      <w:r w:rsidR="0024594C" w:rsidRPr="0024594C">
        <w:rPr>
          <w:rFonts w:ascii="Arial" w:hAnsi="Arial" w:cs="Arial"/>
          <w:vertAlign w:val="superscript"/>
        </w:rPr>
        <w:t>th</w:t>
      </w:r>
      <w:r w:rsidR="0024594C">
        <w:rPr>
          <w:rFonts w:ascii="Arial" w:hAnsi="Arial" w:cs="Arial"/>
        </w:rPr>
        <w:t xml:space="preserve"> May, 2026, </w:t>
      </w:r>
      <w:r>
        <w:rPr>
          <w:rFonts w:ascii="Arial" w:hAnsi="Arial" w:cs="Arial"/>
        </w:rPr>
        <w:t xml:space="preserve">for the </w:t>
      </w:r>
      <w:r w:rsidR="0024594C">
        <w:rPr>
          <w:rFonts w:ascii="Arial" w:hAnsi="Arial" w:cs="Arial"/>
        </w:rPr>
        <w:t xml:space="preserve">purpose of the </w:t>
      </w:r>
      <w:r>
        <w:rPr>
          <w:rFonts w:ascii="Arial" w:hAnsi="Arial" w:cs="Arial"/>
        </w:rPr>
        <w:t>Final Dividend for the financial year 2025-26</w:t>
      </w:r>
      <w:r w:rsidR="0024594C">
        <w:rPr>
          <w:rFonts w:ascii="Arial" w:hAnsi="Arial" w:cs="Arial"/>
        </w:rPr>
        <w:t>.</w:t>
      </w:r>
    </w:p>
    <w:p w14:paraId="599E0098" w14:textId="77777777" w:rsidR="0024594C" w:rsidRDefault="0024594C" w:rsidP="00CF750B">
      <w:pPr>
        <w:spacing w:line="240" w:lineRule="auto"/>
        <w:contextualSpacing/>
        <w:jc w:val="both"/>
        <w:rPr>
          <w:rFonts w:ascii="Arial" w:hAnsi="Arial" w:cs="Arial"/>
        </w:rPr>
      </w:pPr>
    </w:p>
    <w:p w14:paraId="47DD7061" w14:textId="3A4BF876" w:rsidR="00A00479" w:rsidRDefault="0024594C" w:rsidP="00CF750B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 / We declare that I / we hold the aforesaid shares</w:t>
      </w:r>
      <w:r w:rsidR="00CF750B">
        <w:rPr>
          <w:rFonts w:ascii="Arial" w:hAnsi="Arial" w:cs="Arial"/>
        </w:rPr>
        <w:t xml:space="preserve"> </w:t>
      </w:r>
      <w:r w:rsidR="00CF750B" w:rsidRPr="00CF750B">
        <w:rPr>
          <w:rFonts w:ascii="Arial" w:hAnsi="Arial" w:cs="Arial"/>
        </w:rPr>
        <w:t>on behalf of</w:t>
      </w:r>
      <w:r>
        <w:rPr>
          <w:rFonts w:ascii="Arial" w:hAnsi="Arial" w:cs="Arial"/>
        </w:rPr>
        <w:t>, or for the benefit of,</w:t>
      </w:r>
      <w:r w:rsidR="00CF750B" w:rsidRPr="00CF750B">
        <w:rPr>
          <w:rFonts w:ascii="Arial" w:hAnsi="Arial" w:cs="Arial"/>
        </w:rPr>
        <w:t xml:space="preserve"> </w:t>
      </w:r>
      <w:r w:rsidR="00A00479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person(s) mentioned below</w:t>
      </w:r>
      <w:r w:rsidR="00CF750B" w:rsidRPr="00CF75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that the dividend income arising on the said shares is assessable to tax in the hands of the said person(s) and not in my / our hands, for the following reasons</w:t>
      </w:r>
      <w:r w:rsidR="00A00479">
        <w:rPr>
          <w:rFonts w:ascii="Arial" w:hAnsi="Arial" w:cs="Arial"/>
        </w:rPr>
        <w:t>:</w:t>
      </w:r>
    </w:p>
    <w:p w14:paraId="7ADB04B4" w14:textId="1F574110" w:rsidR="00CF750B" w:rsidRPr="00CF750B" w:rsidRDefault="00CF750B" w:rsidP="00CF750B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</w:t>
      </w:r>
      <w:r w:rsidR="00A00479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___________</w:t>
      </w:r>
      <w:r w:rsidR="00A00479">
        <w:rPr>
          <w:rFonts w:ascii="Arial" w:hAnsi="Arial" w:cs="Arial"/>
        </w:rPr>
        <w:t xml:space="preserve"> </w:t>
      </w:r>
      <w:r w:rsidRPr="00CF750B">
        <w:rPr>
          <w:rFonts w:ascii="Arial" w:hAnsi="Arial" w:cs="Arial"/>
          <w:i/>
          <w:iCs/>
        </w:rPr>
        <w:t xml:space="preserve">[Mention </w:t>
      </w:r>
      <w:r>
        <w:rPr>
          <w:rFonts w:ascii="Arial" w:hAnsi="Arial" w:cs="Arial"/>
          <w:i/>
          <w:iCs/>
        </w:rPr>
        <w:t xml:space="preserve">the </w:t>
      </w:r>
      <w:r w:rsidRPr="00CF750B">
        <w:rPr>
          <w:rFonts w:ascii="Arial" w:hAnsi="Arial" w:cs="Arial"/>
          <w:i/>
          <w:iCs/>
        </w:rPr>
        <w:t>reasons]</w:t>
      </w:r>
    </w:p>
    <w:p w14:paraId="035CBEB1" w14:textId="77777777" w:rsidR="00CF750B" w:rsidRPr="00CF750B" w:rsidRDefault="00CF750B" w:rsidP="00CF750B">
      <w:pPr>
        <w:spacing w:line="240" w:lineRule="auto"/>
        <w:contextualSpacing/>
        <w:jc w:val="both"/>
        <w:rPr>
          <w:rFonts w:ascii="Arial" w:hAnsi="Arial" w:cs="Arial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768"/>
        <w:gridCol w:w="1851"/>
        <w:gridCol w:w="1905"/>
        <w:gridCol w:w="1801"/>
        <w:gridCol w:w="2309"/>
      </w:tblGrid>
      <w:tr w:rsidR="00CF750B" w:rsidRPr="00CF750B" w14:paraId="17E2B9F5" w14:textId="77777777" w:rsidTr="001F605C">
        <w:tc>
          <w:tcPr>
            <w:tcW w:w="1768" w:type="dxa"/>
          </w:tcPr>
          <w:p w14:paraId="5A7250F2" w14:textId="311C6C50" w:rsidR="00CF750B" w:rsidRPr="00CF750B" w:rsidRDefault="00CF750B" w:rsidP="00CF750B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CF750B">
              <w:rPr>
                <w:rFonts w:ascii="Arial" w:hAnsi="Arial" w:cs="Arial"/>
                <w:b/>
                <w:bCs/>
              </w:rPr>
              <w:t>S</w:t>
            </w:r>
            <w:r w:rsidR="00D9374A">
              <w:rPr>
                <w:rFonts w:ascii="Arial" w:hAnsi="Arial" w:cs="Arial"/>
                <w:b/>
                <w:bCs/>
              </w:rPr>
              <w:t>l.</w:t>
            </w:r>
            <w:r w:rsidRPr="00CF750B">
              <w:rPr>
                <w:rFonts w:ascii="Arial" w:hAnsi="Arial" w:cs="Arial"/>
                <w:b/>
                <w:bCs/>
              </w:rPr>
              <w:t xml:space="preserve"> No</w:t>
            </w:r>
            <w:r w:rsidR="00D9374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851" w:type="dxa"/>
          </w:tcPr>
          <w:p w14:paraId="6E982E80" w14:textId="77777777" w:rsidR="00CF750B" w:rsidRPr="00CF750B" w:rsidRDefault="00CF750B" w:rsidP="00CF750B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CF750B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1905" w:type="dxa"/>
          </w:tcPr>
          <w:p w14:paraId="5F3CD57E" w14:textId="77777777" w:rsidR="00CF750B" w:rsidRPr="00CF750B" w:rsidRDefault="00CF750B" w:rsidP="00CF750B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CF750B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1801" w:type="dxa"/>
          </w:tcPr>
          <w:p w14:paraId="3BD71951" w14:textId="77777777" w:rsidR="00CF750B" w:rsidRPr="00CF750B" w:rsidRDefault="00CF750B" w:rsidP="00CF750B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CF750B">
              <w:rPr>
                <w:rFonts w:ascii="Arial" w:hAnsi="Arial" w:cs="Arial"/>
                <w:b/>
                <w:bCs/>
              </w:rPr>
              <w:t>PAN</w:t>
            </w:r>
          </w:p>
        </w:tc>
        <w:tc>
          <w:tcPr>
            <w:tcW w:w="2309" w:type="dxa"/>
          </w:tcPr>
          <w:p w14:paraId="3E90A16C" w14:textId="77777777" w:rsidR="00CF750B" w:rsidRDefault="00CF750B" w:rsidP="00CF750B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CF750B">
              <w:rPr>
                <w:rFonts w:ascii="Arial" w:hAnsi="Arial" w:cs="Arial"/>
                <w:b/>
                <w:bCs/>
              </w:rPr>
              <w:t>Contact Number &amp; Email ID</w:t>
            </w:r>
          </w:p>
          <w:p w14:paraId="45F30A66" w14:textId="77777777" w:rsidR="00D9374A" w:rsidRPr="00CF750B" w:rsidRDefault="00D9374A" w:rsidP="00CF750B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F750B" w:rsidRPr="00CF750B" w14:paraId="47A87627" w14:textId="77777777" w:rsidTr="001F605C">
        <w:tc>
          <w:tcPr>
            <w:tcW w:w="1768" w:type="dxa"/>
          </w:tcPr>
          <w:p w14:paraId="7004A9BE" w14:textId="77777777" w:rsidR="00CF750B" w:rsidRPr="00CF750B" w:rsidRDefault="00CF750B" w:rsidP="00CF750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851" w:type="dxa"/>
          </w:tcPr>
          <w:p w14:paraId="7DF0D1A2" w14:textId="77777777" w:rsidR="00CF750B" w:rsidRPr="00CF750B" w:rsidRDefault="00CF750B" w:rsidP="00CF750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1AA73E8C" w14:textId="77777777" w:rsidR="00CF750B" w:rsidRPr="00CF750B" w:rsidRDefault="00CF750B" w:rsidP="00CF750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801" w:type="dxa"/>
          </w:tcPr>
          <w:p w14:paraId="1D173CBB" w14:textId="77777777" w:rsidR="00CF750B" w:rsidRPr="00CF750B" w:rsidRDefault="00CF750B" w:rsidP="00CF750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309" w:type="dxa"/>
          </w:tcPr>
          <w:p w14:paraId="1F818A6F" w14:textId="77777777" w:rsidR="00CF750B" w:rsidRPr="00CF750B" w:rsidRDefault="00CF750B" w:rsidP="00CF750B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9374A" w:rsidRPr="00CF750B" w14:paraId="0745B6EA" w14:textId="77777777" w:rsidTr="001F605C">
        <w:tc>
          <w:tcPr>
            <w:tcW w:w="1768" w:type="dxa"/>
          </w:tcPr>
          <w:p w14:paraId="4AF4B6C8" w14:textId="77777777" w:rsidR="00D9374A" w:rsidRPr="00CF750B" w:rsidRDefault="00D9374A" w:rsidP="00CF750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851" w:type="dxa"/>
          </w:tcPr>
          <w:p w14:paraId="2914E9E7" w14:textId="77777777" w:rsidR="00D9374A" w:rsidRPr="00CF750B" w:rsidRDefault="00D9374A" w:rsidP="00CF750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225E1531" w14:textId="77777777" w:rsidR="00D9374A" w:rsidRPr="00CF750B" w:rsidRDefault="00D9374A" w:rsidP="00CF750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801" w:type="dxa"/>
          </w:tcPr>
          <w:p w14:paraId="0E5FBD37" w14:textId="77777777" w:rsidR="00D9374A" w:rsidRPr="00CF750B" w:rsidRDefault="00D9374A" w:rsidP="00CF750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309" w:type="dxa"/>
          </w:tcPr>
          <w:p w14:paraId="09EA943E" w14:textId="77777777" w:rsidR="00D9374A" w:rsidRPr="00CF750B" w:rsidRDefault="00D9374A" w:rsidP="00CF750B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24C987FE" w14:textId="77777777" w:rsidR="00CF750B" w:rsidRDefault="00CF750B" w:rsidP="00CF750B">
      <w:pPr>
        <w:spacing w:line="240" w:lineRule="auto"/>
        <w:contextualSpacing/>
        <w:jc w:val="both"/>
        <w:rPr>
          <w:rFonts w:ascii="Arial" w:hAnsi="Arial" w:cs="Arial"/>
        </w:rPr>
      </w:pPr>
    </w:p>
    <w:p w14:paraId="36CB625C" w14:textId="77777777" w:rsidR="0024594C" w:rsidRDefault="0024594C" w:rsidP="0024594C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Pursuant to S</w:t>
      </w:r>
      <w:r w:rsidRPr="00CF750B">
        <w:rPr>
          <w:rFonts w:ascii="Arial" w:hAnsi="Arial" w:cs="Arial"/>
        </w:rPr>
        <w:t>ection 390 of the Income-tax, Act, 2025 (‘the Act’) read with Rule 203 of the Income Tax Rules, 2026 (‘the Rules’)</w:t>
      </w:r>
      <w:r>
        <w:rPr>
          <w:rFonts w:ascii="Arial" w:hAnsi="Arial" w:cs="Arial"/>
        </w:rPr>
        <w:t>, where the dividend income as on the Record Date is assessable to tax in the hands of any person other than the registered holder,</w:t>
      </w:r>
      <w:r w:rsidRPr="00CF75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</w:t>
      </w:r>
      <w:r w:rsidRPr="00CF750B">
        <w:rPr>
          <w:rFonts w:ascii="Arial" w:hAnsi="Arial" w:cs="Arial"/>
        </w:rPr>
        <w:t xml:space="preserve"> credit of tax deducted at source </w:t>
      </w:r>
      <w:r>
        <w:rPr>
          <w:rFonts w:ascii="Arial" w:hAnsi="Arial" w:cs="Arial"/>
        </w:rPr>
        <w:t xml:space="preserve">from the dividend income </w:t>
      </w:r>
      <w:r w:rsidRPr="00CF750B">
        <w:rPr>
          <w:rFonts w:ascii="Arial" w:hAnsi="Arial" w:cs="Arial"/>
        </w:rPr>
        <w:t xml:space="preserve">shall be given to </w:t>
      </w:r>
      <w:r>
        <w:rPr>
          <w:rFonts w:ascii="Arial" w:hAnsi="Arial" w:cs="Arial"/>
        </w:rPr>
        <w:t>such</w:t>
      </w:r>
      <w:r w:rsidRPr="00CF750B">
        <w:rPr>
          <w:rFonts w:ascii="Arial" w:hAnsi="Arial" w:cs="Arial"/>
        </w:rPr>
        <w:t xml:space="preserve"> other person.</w:t>
      </w:r>
    </w:p>
    <w:p w14:paraId="12D60004" w14:textId="77777777" w:rsidR="0024594C" w:rsidRPr="00CF750B" w:rsidRDefault="0024594C" w:rsidP="00CF750B">
      <w:pPr>
        <w:spacing w:line="240" w:lineRule="auto"/>
        <w:contextualSpacing/>
        <w:jc w:val="both"/>
        <w:rPr>
          <w:rFonts w:ascii="Arial" w:hAnsi="Arial" w:cs="Arial"/>
        </w:rPr>
      </w:pPr>
    </w:p>
    <w:p w14:paraId="4FDF7A0D" w14:textId="45B50BF1" w:rsidR="0024594C" w:rsidRDefault="00D9374A" w:rsidP="00CF750B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I/</w:t>
      </w:r>
      <w:r w:rsidR="00CF750B" w:rsidRPr="00CF750B">
        <w:rPr>
          <w:rFonts w:ascii="Arial" w:hAnsi="Arial" w:cs="Arial"/>
        </w:rPr>
        <w:t xml:space="preserve">We </w:t>
      </w:r>
      <w:r w:rsidR="0024594C">
        <w:rPr>
          <w:rFonts w:ascii="Arial" w:hAnsi="Arial" w:cs="Arial"/>
        </w:rPr>
        <w:t xml:space="preserve">accordingly </w:t>
      </w:r>
      <w:r w:rsidR="00CF750B" w:rsidRPr="00CF750B">
        <w:rPr>
          <w:rFonts w:ascii="Arial" w:hAnsi="Arial" w:cs="Arial"/>
        </w:rPr>
        <w:t xml:space="preserve">request you that </w:t>
      </w:r>
      <w:r>
        <w:rPr>
          <w:rFonts w:ascii="Arial" w:hAnsi="Arial" w:cs="Arial"/>
        </w:rPr>
        <w:t xml:space="preserve">the </w:t>
      </w:r>
      <w:r w:rsidR="00CF750B" w:rsidRPr="00CF750B">
        <w:rPr>
          <w:rFonts w:ascii="Arial" w:hAnsi="Arial" w:cs="Arial"/>
        </w:rPr>
        <w:t xml:space="preserve">TDS under </w:t>
      </w:r>
      <w:r>
        <w:rPr>
          <w:rFonts w:ascii="Arial" w:hAnsi="Arial" w:cs="Arial"/>
        </w:rPr>
        <w:t>S</w:t>
      </w:r>
      <w:r w:rsidR="00CF750B" w:rsidRPr="00CF750B">
        <w:rPr>
          <w:rFonts w:ascii="Arial" w:hAnsi="Arial" w:cs="Arial"/>
        </w:rPr>
        <w:t xml:space="preserve">ection 393(1) of the Act may please be deducted </w:t>
      </w:r>
      <w:r w:rsidR="0024594C" w:rsidRPr="00CF750B">
        <w:rPr>
          <w:rFonts w:ascii="Arial" w:hAnsi="Arial" w:cs="Arial"/>
        </w:rPr>
        <w:t xml:space="preserve">and the certification for deduction of tax at source be issued </w:t>
      </w:r>
      <w:r w:rsidR="00CF750B" w:rsidRPr="00CF750B">
        <w:rPr>
          <w:rFonts w:ascii="Arial" w:hAnsi="Arial" w:cs="Arial"/>
        </w:rPr>
        <w:t xml:space="preserve">in the name </w:t>
      </w:r>
      <w:r w:rsidR="00CF750B" w:rsidRPr="00CF750B">
        <w:rPr>
          <w:rFonts w:ascii="Arial" w:hAnsi="Arial" w:cs="Arial"/>
        </w:rPr>
        <w:lastRenderedPageBreak/>
        <w:t>and PAN of the person</w:t>
      </w:r>
      <w:r>
        <w:rPr>
          <w:rFonts w:ascii="Arial" w:hAnsi="Arial" w:cs="Arial"/>
        </w:rPr>
        <w:t>(s)</w:t>
      </w:r>
      <w:r w:rsidR="00CF750B" w:rsidRPr="00CF750B">
        <w:rPr>
          <w:rFonts w:ascii="Arial" w:hAnsi="Arial" w:cs="Arial"/>
        </w:rPr>
        <w:t xml:space="preserve"> </w:t>
      </w:r>
      <w:r w:rsidR="00A00479">
        <w:rPr>
          <w:rFonts w:ascii="Arial" w:hAnsi="Arial" w:cs="Arial"/>
        </w:rPr>
        <w:t xml:space="preserve">mentioned </w:t>
      </w:r>
      <w:r w:rsidR="00CF750B" w:rsidRPr="00CF750B">
        <w:rPr>
          <w:rFonts w:ascii="Arial" w:hAnsi="Arial" w:cs="Arial"/>
        </w:rPr>
        <w:t xml:space="preserve">above </w:t>
      </w:r>
      <w:r>
        <w:rPr>
          <w:rFonts w:ascii="Arial" w:hAnsi="Arial" w:cs="Arial"/>
        </w:rPr>
        <w:t xml:space="preserve">in accordance with </w:t>
      </w:r>
      <w:r w:rsidR="00A00479">
        <w:rPr>
          <w:rFonts w:ascii="Arial" w:hAnsi="Arial" w:cs="Arial"/>
        </w:rPr>
        <w:t>S</w:t>
      </w:r>
      <w:r w:rsidR="00A00479" w:rsidRPr="00CF750B">
        <w:rPr>
          <w:rFonts w:ascii="Arial" w:hAnsi="Arial" w:cs="Arial"/>
        </w:rPr>
        <w:t>ection 390 of the Act</w:t>
      </w:r>
      <w:r w:rsidR="00A00479" w:rsidRPr="00CF750B">
        <w:rPr>
          <w:rFonts w:ascii="Arial" w:hAnsi="Arial" w:cs="Arial"/>
        </w:rPr>
        <w:t xml:space="preserve"> </w:t>
      </w:r>
      <w:r w:rsidR="00A00479">
        <w:rPr>
          <w:rFonts w:ascii="Arial" w:hAnsi="Arial" w:cs="Arial"/>
        </w:rPr>
        <w:t xml:space="preserve">read with </w:t>
      </w:r>
      <w:r w:rsidR="00CF750B" w:rsidRPr="00CF750B">
        <w:rPr>
          <w:rFonts w:ascii="Arial" w:hAnsi="Arial" w:cs="Arial"/>
        </w:rPr>
        <w:t>Rule 203 of the Rules.</w:t>
      </w:r>
    </w:p>
    <w:p w14:paraId="5B5ECB77" w14:textId="77777777" w:rsidR="0024594C" w:rsidRDefault="0024594C" w:rsidP="00CF750B">
      <w:pPr>
        <w:spacing w:line="240" w:lineRule="auto"/>
        <w:contextualSpacing/>
        <w:jc w:val="both"/>
        <w:rPr>
          <w:rFonts w:ascii="Arial" w:hAnsi="Arial" w:cs="Arial"/>
        </w:rPr>
      </w:pPr>
    </w:p>
    <w:p w14:paraId="6B77D624" w14:textId="4D9804ED" w:rsidR="00CF750B" w:rsidRPr="00CF750B" w:rsidRDefault="00CF750B" w:rsidP="00CF750B">
      <w:pPr>
        <w:spacing w:line="240" w:lineRule="auto"/>
        <w:contextualSpacing/>
        <w:jc w:val="both"/>
        <w:rPr>
          <w:rFonts w:ascii="Arial" w:hAnsi="Arial" w:cs="Arial"/>
        </w:rPr>
      </w:pPr>
      <w:r w:rsidRPr="00CF750B">
        <w:rPr>
          <w:rFonts w:ascii="Arial" w:hAnsi="Arial" w:cs="Arial"/>
        </w:rPr>
        <w:t>I/ We indemnify the Company for any consequences arising out of any acts of commission or omission initiated by the Company by relying on my</w:t>
      </w:r>
      <w:r w:rsidR="0024594C">
        <w:rPr>
          <w:rFonts w:ascii="Arial" w:hAnsi="Arial" w:cs="Arial"/>
        </w:rPr>
        <w:t xml:space="preserve"> </w:t>
      </w:r>
      <w:r w:rsidRPr="00CF750B">
        <w:rPr>
          <w:rFonts w:ascii="Arial" w:hAnsi="Arial" w:cs="Arial"/>
        </w:rPr>
        <w:t>/ our above averment.</w:t>
      </w:r>
    </w:p>
    <w:p w14:paraId="6F5F15F1" w14:textId="77777777" w:rsidR="00CF750B" w:rsidRDefault="00CF750B" w:rsidP="00CF750B">
      <w:pPr>
        <w:spacing w:line="240" w:lineRule="auto"/>
        <w:contextualSpacing/>
        <w:jc w:val="both"/>
        <w:rPr>
          <w:rFonts w:ascii="Arial" w:hAnsi="Arial" w:cs="Arial"/>
        </w:rPr>
      </w:pPr>
    </w:p>
    <w:p w14:paraId="5DDD52F9" w14:textId="77777777" w:rsidR="00D9374A" w:rsidRDefault="00D9374A" w:rsidP="00CF750B">
      <w:pPr>
        <w:spacing w:line="240" w:lineRule="auto"/>
        <w:contextualSpacing/>
        <w:jc w:val="both"/>
        <w:rPr>
          <w:rFonts w:ascii="Arial" w:hAnsi="Arial" w:cs="Arial"/>
        </w:rPr>
      </w:pPr>
    </w:p>
    <w:p w14:paraId="155A891D" w14:textId="759E2315" w:rsidR="00D9374A" w:rsidRPr="00CF750B" w:rsidRDefault="00D9374A" w:rsidP="00CF750B">
      <w:pPr>
        <w:spacing w:line="240" w:lineRule="auto"/>
        <w:contextualSpacing/>
        <w:jc w:val="both"/>
        <w:rPr>
          <w:rFonts w:ascii="Arial" w:hAnsi="Arial" w:cs="Arial"/>
        </w:rPr>
      </w:pPr>
    </w:p>
    <w:p w14:paraId="7F39B228" w14:textId="34844A9C" w:rsidR="00CF750B" w:rsidRDefault="0024594C" w:rsidP="00CF750B">
      <w:pPr>
        <w:spacing w:line="240" w:lineRule="auto"/>
        <w:contextualSpacing/>
        <w:jc w:val="both"/>
      </w:pPr>
      <w:r>
        <w:t>_____</w:t>
      </w:r>
      <w:r w:rsidR="00D9374A">
        <w:t>______________________________</w:t>
      </w:r>
    </w:p>
    <w:p w14:paraId="25B45E78" w14:textId="0D4B890A" w:rsidR="00D9374A" w:rsidRPr="00D9374A" w:rsidRDefault="00D9374A" w:rsidP="00CF750B">
      <w:pPr>
        <w:spacing w:line="240" w:lineRule="auto"/>
        <w:contextualSpacing/>
        <w:jc w:val="both"/>
        <w:rPr>
          <w:b/>
          <w:bCs/>
        </w:rPr>
      </w:pPr>
      <w:r w:rsidRPr="00D9374A">
        <w:rPr>
          <w:b/>
          <w:bCs/>
        </w:rPr>
        <w:t>Signature</w:t>
      </w:r>
      <w:r w:rsidR="0024594C">
        <w:rPr>
          <w:b/>
          <w:bCs/>
        </w:rPr>
        <w:t xml:space="preserve"> of the Registered Holder</w:t>
      </w:r>
    </w:p>
    <w:sectPr w:rsidR="00D9374A" w:rsidRPr="00D937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50B"/>
    <w:rsid w:val="0024594C"/>
    <w:rsid w:val="003C1FC1"/>
    <w:rsid w:val="009B2E71"/>
    <w:rsid w:val="00A00479"/>
    <w:rsid w:val="00CB5674"/>
    <w:rsid w:val="00CF750B"/>
    <w:rsid w:val="00D9374A"/>
    <w:rsid w:val="00ED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14624"/>
  <w15:chartTrackingRefBased/>
  <w15:docId w15:val="{A8697282-7D96-4275-8C63-496F138B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50B"/>
  </w:style>
  <w:style w:type="paragraph" w:styleId="Heading1">
    <w:name w:val="heading 1"/>
    <w:basedOn w:val="Normal"/>
    <w:next w:val="Normal"/>
    <w:link w:val="Heading1Char"/>
    <w:uiPriority w:val="9"/>
    <w:qFormat/>
    <w:rsid w:val="00CF7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5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5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5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5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5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5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5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5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5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5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5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7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Tunal Kumar Ghosal</dc:creator>
  <cp:keywords/>
  <dc:description/>
  <cp:lastModifiedBy>Tunal Kumar Ghosal</cp:lastModifiedBy>
  <cp:revision>3</cp:revision>
  <dcterms:created xsi:type="dcterms:W3CDTF">2026-05-25T06:23:00Z</dcterms:created>
  <dcterms:modified xsi:type="dcterms:W3CDTF">2026-05-25T08:09:00Z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42dd11-b687-4083-904d-cc50df2d593f_Enabled">
    <vt:lpwstr>true</vt:lpwstr>
  </property>
  <property fmtid="{D5CDD505-2E9C-101B-9397-08002B2CF9AE}" pid="3" name="MSIP_Label_4342dd11-b687-4083-904d-cc50df2d593f_SetDate">
    <vt:lpwstr>2026-05-25T06:38:59Z</vt:lpwstr>
  </property>
  <property fmtid="{D5CDD505-2E9C-101B-9397-08002B2CF9AE}" pid="4" name="MSIP_Label_4342dd11-b687-4083-904d-cc50df2d593f_Method">
    <vt:lpwstr>Standard</vt:lpwstr>
  </property>
  <property fmtid="{D5CDD505-2E9C-101B-9397-08002B2CF9AE}" pid="5" name="MSIP_Label_4342dd11-b687-4083-904d-cc50df2d593f_Name">
    <vt:lpwstr>Test 1</vt:lpwstr>
  </property>
  <property fmtid="{D5CDD505-2E9C-101B-9397-08002B2CF9AE}" pid="6" name="MSIP_Label_4342dd11-b687-4083-904d-cc50df2d593f_SiteId">
    <vt:lpwstr>b5ff47a6-f7b4-4abf-a484-a75057bd8139</vt:lpwstr>
  </property>
  <property fmtid="{D5CDD505-2E9C-101B-9397-08002B2CF9AE}" pid="7" name="MSIP_Label_4342dd11-b687-4083-904d-cc50df2d593f_ActionId">
    <vt:lpwstr>f73199bb-f03f-4ab7-8a2f-a207615f82df</vt:lpwstr>
  </property>
  <property fmtid="{D5CDD505-2E9C-101B-9397-08002B2CF9AE}" pid="8" name="MSIP_Label_4342dd11-b687-4083-904d-cc50df2d593f_ContentBits">
    <vt:lpwstr>0</vt:lpwstr>
  </property>
  <property fmtid="{D5CDD505-2E9C-101B-9397-08002B2CF9AE}" pid="9" name="MSIP_Label_4342dd11-b687-4083-904d-cc50df2d593f_Tag">
    <vt:lpwstr>10, 3, 0, 1</vt:lpwstr>
  </property>
</Properties>
</file>